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E6" w:rsidRDefault="00BE00E6" w:rsidP="00BE00E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1er TOUR DES HERAULT JEUNE ET VETERAN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Association Bad In Lez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>Règlement :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Date: samedi 12 et dimanche 13 mai 2018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Palais des sports de Castelnau le Lez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Horaires indicatifs : 8H00-20H00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Catégories : Jeunes Poussins, Benjamins, Minimes et Cadets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ab/>
      </w:r>
      <w:r>
        <w:rPr>
          <w:rFonts w:ascii="Cambria" w:hAnsi="Cambria" w:cs="Cambria"/>
          <w:color w:val="000000"/>
          <w:sz w:val="28"/>
          <w:szCs w:val="28"/>
        </w:rPr>
        <w:tab/>
        <w:t>Vétéran V1 à V7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Tableaux: SH, SD, DH, DD, MX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Séries : N, R, D, P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Juge-Arbitre: Christophe NADAL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Juge –Arbitre Adjoint : Christophe PERROTEZ</w:t>
      </w:r>
    </w:p>
    <w:p w:rsidR="00A646B9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Art .</w:t>
      </w:r>
      <w:proofErr w:type="gramEnd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1 </w:t>
      </w:r>
      <w:r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La compétition est régie par le REGLEMENT GENERAL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FFBaD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DES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COMPETITIONS.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Art .</w:t>
      </w:r>
      <w:proofErr w:type="gramEnd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2 </w:t>
      </w:r>
      <w:r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Tous les participants au Tournoi doivent être licenciés.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Art .</w:t>
      </w:r>
      <w:proofErr w:type="gramEnd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3 </w:t>
      </w:r>
      <w:r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Le tournoi est placé sous l’autorité d’un Juge-Arbitre et son adjoint, ses décisions</w:t>
      </w:r>
      <w:r w:rsidR="00A646B9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sont sans appel.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Art .</w:t>
      </w:r>
      <w:proofErr w:type="gramEnd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4 </w:t>
      </w:r>
      <w:r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La confirmation des inscriptions au tournoi, ainsi que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la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non sélection (en cas de</w:t>
      </w:r>
      <w:r w:rsidR="00A646B9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nombre limite de joueurs atteint) sera communiquée aux clubs sous 5 jours suivant la</w:t>
      </w:r>
      <w:r w:rsidR="00967EB3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date de clôture des inscriptions le 22 avril 2018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Art .</w:t>
      </w:r>
      <w:proofErr w:type="gramEnd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5 </w:t>
      </w:r>
      <w:r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Chaque joueur a la possibilité de s’inscrire sur deux tableaux maximum : un seul </w:t>
      </w:r>
      <w:r w:rsidR="00967EB3">
        <w:rPr>
          <w:rFonts w:ascii="Cambria" w:hAnsi="Cambria" w:cs="Cambria"/>
          <w:color w:val="000000"/>
          <w:sz w:val="28"/>
          <w:szCs w:val="28"/>
        </w:rPr>
        <w:t>tableau est autorisé le samedi</w:t>
      </w:r>
      <w:r>
        <w:rPr>
          <w:rFonts w:ascii="Cambria" w:hAnsi="Cambria" w:cs="Cambria"/>
          <w:color w:val="000000"/>
          <w:sz w:val="28"/>
          <w:szCs w:val="28"/>
        </w:rPr>
        <w:t xml:space="preserve"> (simple ou mixte). Les s</w:t>
      </w:r>
      <w:r w:rsidR="00967EB3">
        <w:rPr>
          <w:rFonts w:ascii="Cambria" w:hAnsi="Cambria" w:cs="Cambria"/>
          <w:color w:val="000000"/>
          <w:sz w:val="28"/>
          <w:szCs w:val="28"/>
        </w:rPr>
        <w:t>é</w:t>
      </w:r>
      <w:r>
        <w:rPr>
          <w:rFonts w:ascii="Cambria" w:hAnsi="Cambria" w:cs="Cambria"/>
          <w:color w:val="000000"/>
          <w:sz w:val="28"/>
          <w:szCs w:val="28"/>
        </w:rPr>
        <w:t>ries seront agrégées en</w:t>
      </w:r>
      <w:r w:rsidR="00967EB3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fonction des inscriptions.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Art .</w:t>
      </w:r>
      <w:proofErr w:type="gramEnd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6 </w:t>
      </w:r>
      <w:r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Tous les matches se feront en auto-arbitrage. Les finales seront (si possible)</w:t>
      </w:r>
      <w:r w:rsidR="00A646B9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arbitrées par des arbitres qui seront nommés par le Juge Arbitre.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>rt .</w:t>
      </w:r>
      <w:proofErr w:type="gramEnd"/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7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Le Comité d’organisation se réserve le droit de modifier les tableaux, de regrouper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certaines catégories en fonction du nombre d’inscrits, ou d’annuler certains tableaux, et</w:t>
      </w:r>
      <w:r w:rsidR="00561E9E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tout ceci en accord avec le Juge-Arbitre dans l’intérêt de la compétition.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>rt .</w:t>
      </w:r>
      <w:proofErr w:type="gramEnd"/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8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Aucun remboursement ne sera effectué pour tout désistement sans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remplacement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, qui survient après l'envoi des convocations.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>rt .</w:t>
      </w:r>
      <w:proofErr w:type="gramEnd"/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9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Les Volants sont à la charge du Joueur de façon équitable (partage).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Les joueurs classés doivent jouer uniquement avec des volants plumes conformément au</w:t>
      </w:r>
      <w:r w:rsidR="00A646B9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RGC de la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FFBaD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>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Les volants officiels de la compétition sont les suivants: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- pour les volants plumes :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Yonex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AS 20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- pour les volants plastiques :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Yonex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Mavis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500.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Tout joueur doit se présenter sur le terrain avec un nombre suffisant de volants neufs,</w:t>
      </w:r>
      <w:r w:rsidR="00A646B9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ainsi qu'avec tous les accessoires utiles et nécessaires à son match.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La vente de volants sera assurée dans la salle.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 .</w:t>
      </w:r>
      <w:proofErr w:type="gramEnd"/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0 </w:t>
      </w:r>
      <w:r w:rsidR="00BE00E6">
        <w:rPr>
          <w:rFonts w:ascii="Cambria" w:hAnsi="Cambria" w:cs="Cambria"/>
          <w:color w:val="000000"/>
          <w:sz w:val="28"/>
          <w:szCs w:val="28"/>
        </w:rPr>
        <w:t>. Les joueurs doivent être présents dans la salle au minimum une heure avant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l’heure prévue de leur match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 .</w:t>
      </w:r>
      <w:proofErr w:type="gramEnd"/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1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Une tenue de badminton (maillots &amp; shorts), conforme au RGC de la </w:t>
      </w:r>
      <w:proofErr w:type="spellStart"/>
      <w:r w:rsidR="00BE00E6">
        <w:rPr>
          <w:rFonts w:ascii="Cambria" w:hAnsi="Cambria" w:cs="Cambria"/>
          <w:color w:val="000000"/>
          <w:sz w:val="28"/>
          <w:szCs w:val="28"/>
        </w:rPr>
        <w:t>FFBaD</w:t>
      </w:r>
      <w:proofErr w:type="spellEnd"/>
      <w:r w:rsidR="00BE00E6">
        <w:rPr>
          <w:rFonts w:ascii="Cambria" w:hAnsi="Cambria" w:cs="Cambria"/>
          <w:color w:val="000000"/>
          <w:sz w:val="28"/>
          <w:szCs w:val="28"/>
        </w:rPr>
        <w:t xml:space="preserve"> en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vigueur, est exigée sur les terrains pour toutes les séries.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 .</w:t>
      </w:r>
      <w:proofErr w:type="gramEnd"/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2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Le temps de repos entre chaque match sera de 20 minutes.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 .</w:t>
      </w:r>
      <w:proofErr w:type="gramEnd"/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 </w:t>
      </w:r>
      <w:proofErr w:type="gramStart"/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3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Les joueurs disposent de 3 minutes </w:t>
      </w:r>
      <w:r w:rsidR="00B05563">
        <w:rPr>
          <w:rFonts w:ascii="Cambria" w:hAnsi="Cambria" w:cs="Cambria"/>
          <w:color w:val="000000"/>
          <w:sz w:val="28"/>
          <w:szCs w:val="28"/>
        </w:rPr>
        <w:t xml:space="preserve">de préparation </w:t>
      </w:r>
      <w:r w:rsidR="00BE00E6">
        <w:rPr>
          <w:rFonts w:ascii="Cambria" w:hAnsi="Cambria" w:cs="Cambria"/>
          <w:color w:val="000000"/>
          <w:sz w:val="28"/>
          <w:szCs w:val="28"/>
        </w:rPr>
        <w:t>entre l’appel et le début de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leur match. Ces 3 minutes comprennent les essais des volants et la mise en tenue de jeu.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 .1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4 </w:t>
      </w:r>
      <w:r w:rsidR="00BE00E6">
        <w:rPr>
          <w:rFonts w:ascii="Cambria" w:hAnsi="Cambria" w:cs="Cambria"/>
          <w:color w:val="000000"/>
          <w:sz w:val="28"/>
          <w:szCs w:val="28"/>
        </w:rPr>
        <w:t>. Passé un délai de 5 minutes tout joueur non présent sur le terrain sera déclaré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forfait.</w:t>
      </w:r>
    </w:p>
    <w:p w:rsidR="00BE00E6" w:rsidRDefault="00A646B9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 .1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5 </w:t>
      </w:r>
      <w:r w:rsidR="00BE00E6">
        <w:rPr>
          <w:rFonts w:ascii="Cambria" w:hAnsi="Cambria" w:cs="Cambria"/>
          <w:color w:val="000000"/>
          <w:sz w:val="28"/>
          <w:szCs w:val="28"/>
        </w:rPr>
        <w:t>. Le volant touchant une infrastructure du gymnase au service sera à remettre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«une fois». Durant l’échange si le volant touche une infrastructure il sera considéré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«FAUTE »</w:t>
      </w:r>
    </w:p>
    <w:p w:rsidR="00BE00E6" w:rsidRDefault="00B47157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 .1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6 </w:t>
      </w:r>
      <w:r w:rsidR="00BE00E6">
        <w:rPr>
          <w:rFonts w:ascii="Cambria" w:hAnsi="Cambria" w:cs="Cambria"/>
          <w:color w:val="000000"/>
          <w:sz w:val="28"/>
          <w:szCs w:val="28"/>
        </w:rPr>
        <w:t>. L’ordre des matches respectera dans la mesure du possible le programme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annoncé. Toutefois les horaires qui figurent sur l’échéancier sont donnés à titre indicatif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et l’ordre pourra en être modifié pour le bon déroulement de la compétition. Au niveau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des phases finales il est possible que les horaires ne soient plus respectés.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Les joueurs doivent être présents dans la salle à l’appel de leur match.</w:t>
      </w:r>
    </w:p>
    <w:p w:rsidR="00BE00E6" w:rsidRDefault="00BE00E6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Art.17</w:t>
      </w:r>
      <w:r>
        <w:rPr>
          <w:rFonts w:ascii="Cambria" w:hAnsi="Cambria" w:cs="Cambria"/>
          <w:color w:val="000000"/>
          <w:sz w:val="28"/>
          <w:szCs w:val="28"/>
        </w:rPr>
        <w:t xml:space="preserve">. Têtes de série et </w:t>
      </w:r>
      <w:r w:rsidR="00B47157">
        <w:rPr>
          <w:rFonts w:ascii="Cambria" w:hAnsi="Cambria" w:cs="Cambria"/>
          <w:color w:val="000000"/>
          <w:sz w:val="28"/>
          <w:szCs w:val="28"/>
        </w:rPr>
        <w:t>tirage au sort : les têtes de sé</w:t>
      </w:r>
      <w:r w:rsidR="00B05563">
        <w:rPr>
          <w:rFonts w:ascii="Cambria" w:hAnsi="Cambria" w:cs="Cambria"/>
          <w:color w:val="000000"/>
          <w:sz w:val="28"/>
          <w:szCs w:val="28"/>
        </w:rPr>
        <w:t>ries du tournoi seront dé</w:t>
      </w:r>
      <w:r>
        <w:rPr>
          <w:rFonts w:ascii="Cambria" w:hAnsi="Cambria" w:cs="Cambria"/>
          <w:color w:val="000000"/>
          <w:sz w:val="28"/>
          <w:szCs w:val="28"/>
        </w:rPr>
        <w:t>terminées</w:t>
      </w:r>
      <w:r w:rsidR="00B47157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à partir du CPPH de la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FFBad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et de la ligue Occitanie, pour chaque série et discipline, de</w:t>
      </w:r>
      <w:r w:rsidR="00B47157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7F3C9F">
        <w:rPr>
          <w:rFonts w:ascii="Cambria" w:hAnsi="Cambria" w:cs="Cambria"/>
          <w:color w:val="000000"/>
          <w:sz w:val="28"/>
          <w:szCs w:val="28"/>
        </w:rPr>
        <w:t>la quinzaine précédant</w:t>
      </w:r>
      <w:r>
        <w:rPr>
          <w:rFonts w:ascii="Cambria" w:hAnsi="Cambria" w:cs="Cambria"/>
          <w:color w:val="000000"/>
          <w:sz w:val="28"/>
          <w:szCs w:val="28"/>
        </w:rPr>
        <w:t xml:space="preserve"> du jour du tournoi. Le tirage au sort aura lieu le Samedi de la semaine</w:t>
      </w:r>
      <w:r w:rsidR="007F3C9F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précédent le jour du tournoi.</w:t>
      </w:r>
    </w:p>
    <w:p w:rsidR="00BE00E6" w:rsidRDefault="007F3C9F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rt.1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8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L’utilisation de substances ou de tout moyen destiné à augmenter artificiellement</w:t>
      </w:r>
      <w:r w:rsidR="006E285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le rendement en vue d’une compétition et qui peut porter préjudice à l’éthique ou à</w:t>
      </w:r>
      <w:r w:rsidR="006E285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l’intégrité physique et psychique de l’athlète est prohibée. La liste des dopants est</w:t>
      </w:r>
      <w:r w:rsidR="006E285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rendue officielle par le ministère chargé des sports (extrait de l’article 10 du règlement</w:t>
      </w:r>
      <w:r w:rsidR="006E285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médical du guide du badminton).</w:t>
      </w:r>
    </w:p>
    <w:p w:rsidR="00BE00E6" w:rsidRDefault="006E2851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rt.1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9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Le comité d’organisation décline toute responsabilité en cas de vol, perte,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accident ou autre.</w:t>
      </w:r>
    </w:p>
    <w:p w:rsidR="00BE00E6" w:rsidRDefault="006E2851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rt.20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Seul un représentant de club est autorisé à poser une réclamation à la table de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marque.</w:t>
      </w:r>
    </w:p>
    <w:p w:rsidR="00BE00E6" w:rsidRDefault="006E2851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rt.2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1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Tout joueur désirant s'absenter de la salle doit en avertir le Juge-Arbitre sous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peine d'être disqualifié à l'appel de son match, s’il n’est pas présent dans la salle.</w:t>
      </w:r>
    </w:p>
    <w:p w:rsidR="00BE00E6" w:rsidRDefault="006E2851" w:rsidP="00BE00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8"/>
          <w:szCs w:val="28"/>
        </w:rPr>
        <w:lastRenderedPageBreak/>
        <w:t>A</w:t>
      </w:r>
      <w:r w:rsidR="00B05563">
        <w:rPr>
          <w:rFonts w:ascii="Cambria-Bold" w:hAnsi="Cambria-Bold" w:cs="Cambria-Bold"/>
          <w:b/>
          <w:bCs/>
          <w:color w:val="000000"/>
          <w:sz w:val="28"/>
          <w:szCs w:val="28"/>
        </w:rPr>
        <w:t>rt.2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2 </w:t>
      </w:r>
      <w:r w:rsidR="00BE00E6">
        <w:rPr>
          <w:rFonts w:ascii="Cambria" w:hAnsi="Cambria" w:cs="Cambria"/>
          <w:color w:val="000000"/>
          <w:sz w:val="28"/>
          <w:szCs w:val="28"/>
        </w:rPr>
        <w:t>.</w:t>
      </w:r>
      <w:proofErr w:type="gramEnd"/>
      <w:r w:rsidR="00BE00E6">
        <w:rPr>
          <w:rFonts w:ascii="Cambria" w:hAnsi="Cambria" w:cs="Cambria"/>
          <w:color w:val="000000"/>
          <w:sz w:val="28"/>
          <w:szCs w:val="28"/>
        </w:rPr>
        <w:t xml:space="preserve"> Chaque participant inscrit doit connaître les sanctions encourues par un joueur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ayant déclaré forfait sans être remplacé, après l'envoi des convocations. Il devra prévenir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le club organisateur de sa non-participation et adressera au plus tard dans les 5 jours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 xml:space="preserve">suivant la compétition, les pièces justificatives à la Ligue Occitanie de Badminton </w:t>
      </w:r>
      <w:r w:rsidRPr="009C0EB7">
        <w:rPr>
          <w:sz w:val="28"/>
          <w:szCs w:val="28"/>
        </w:rPr>
        <w:t>-Pole Sportif -(</w:t>
      </w:r>
      <w:r w:rsidRPr="009C0EB7">
        <w:rPr>
          <w:rFonts w:eastAsiaTheme="minorEastAsia" w:cs="Helvetica"/>
          <w:sz w:val="28"/>
          <w:szCs w:val="28"/>
          <w:lang w:eastAsia="fr-FR"/>
        </w:rPr>
        <w:t>7 rue André CITROEN – 31130 BALMA</w:t>
      </w:r>
      <w:r w:rsidRPr="009C0EB7">
        <w:rPr>
          <w:sz w:val="28"/>
          <w:szCs w:val="28"/>
        </w:rPr>
        <w:t>)</w:t>
      </w:r>
      <w:r w:rsidR="00BE00E6">
        <w:rPr>
          <w:rFonts w:ascii="Cambria" w:hAnsi="Cambria" w:cs="Cambria"/>
          <w:color w:val="000000"/>
          <w:sz w:val="28"/>
          <w:szCs w:val="28"/>
        </w:rPr>
        <w:t>, par lettre recommandée avec accusé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E00E6">
        <w:rPr>
          <w:rFonts w:ascii="Cambria" w:hAnsi="Cambria" w:cs="Cambria"/>
          <w:color w:val="000000"/>
          <w:sz w:val="28"/>
          <w:szCs w:val="28"/>
        </w:rPr>
        <w:t>de réception"</w:t>
      </w:r>
    </w:p>
    <w:p w:rsidR="00BE00E6" w:rsidRDefault="006E2851" w:rsidP="00BE00E6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A</w:t>
      </w:r>
      <w:r w:rsidR="00BE00E6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rt.23 </w:t>
      </w:r>
      <w:r w:rsidR="00BE00E6">
        <w:rPr>
          <w:rFonts w:ascii="Cambria" w:hAnsi="Cambria" w:cs="Cambria"/>
          <w:color w:val="000000"/>
          <w:sz w:val="28"/>
          <w:szCs w:val="28"/>
        </w:rPr>
        <w:t xml:space="preserve">- </w:t>
      </w:r>
      <w:r w:rsidR="00BE00E6">
        <w:rPr>
          <w:rFonts w:ascii="Cambria-Italic" w:hAnsi="Cambria-Italic" w:cs="Cambria-Italic"/>
          <w:i/>
          <w:iCs/>
          <w:color w:val="000000"/>
          <w:sz w:val="28"/>
          <w:szCs w:val="28"/>
        </w:rPr>
        <w:t>TOUTE PARTICIPATION A CE TOURNOI IMPLIQUE LE RESPECT DE CE</w:t>
      </w:r>
    </w:p>
    <w:p w:rsidR="00D06FDB" w:rsidRDefault="00BE00E6" w:rsidP="00BE00E6">
      <w:r>
        <w:rPr>
          <w:rFonts w:ascii="Cambria-Italic" w:hAnsi="Cambria-Italic" w:cs="Cambria-Italic"/>
          <w:i/>
          <w:iCs/>
          <w:color w:val="000000"/>
          <w:sz w:val="28"/>
          <w:szCs w:val="28"/>
        </w:rPr>
        <w:t>REGLEMENT</w:t>
      </w:r>
    </w:p>
    <w:sectPr w:rsidR="00D06FDB" w:rsidSect="00D0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0E6"/>
    <w:rsid w:val="002D7FEB"/>
    <w:rsid w:val="00561E9E"/>
    <w:rsid w:val="00582465"/>
    <w:rsid w:val="006E2851"/>
    <w:rsid w:val="007F3C9F"/>
    <w:rsid w:val="00967EB3"/>
    <w:rsid w:val="00A646B9"/>
    <w:rsid w:val="00B05563"/>
    <w:rsid w:val="00B47157"/>
    <w:rsid w:val="00BE00E6"/>
    <w:rsid w:val="00D0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4198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5</cp:revision>
  <dcterms:created xsi:type="dcterms:W3CDTF">2017-10-16T17:28:00Z</dcterms:created>
  <dcterms:modified xsi:type="dcterms:W3CDTF">2017-10-26T11:34:00Z</dcterms:modified>
</cp:coreProperties>
</file>